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2F87D">
      <w:pPr>
        <w:spacing w:before="156" w:after="156"/>
        <w:jc w:val="center"/>
        <w:rPr>
          <w:rFonts w:hint="eastAsia" w:ascii="方正小标宋简体" w:eastAsia="方正小标宋简体"/>
          <w:sz w:val="40"/>
          <w:szCs w:val="48"/>
        </w:rPr>
      </w:pPr>
      <w:bookmarkStart w:id="0" w:name="_GoBack"/>
      <w:bookmarkEnd w:id="0"/>
      <w:r>
        <w:rPr>
          <w:rFonts w:hint="eastAsia" w:ascii="方正小标宋简体" w:eastAsia="方正小标宋简体"/>
          <w:sz w:val="40"/>
          <w:szCs w:val="48"/>
        </w:rPr>
        <w:t>2026年中国智能机器人大会论文投稿格式要求</w:t>
      </w:r>
    </w:p>
    <w:p w14:paraId="6FC18E40">
      <w:pPr>
        <w:pStyle w:val="2"/>
        <w:spacing w:before="156" w:after="156"/>
      </w:pPr>
      <w:r>
        <w:t>论文排版格式</w:t>
      </w:r>
    </w:p>
    <w:p w14:paraId="60ABADFE">
      <w:pPr>
        <w:pStyle w:val="3"/>
        <w:ind w:firstLine="480"/>
      </w:pPr>
      <w:r>
        <w:t>（1）正文宋体5号字，全文页边距：上下为2厘米；左右为2厘米。双栏；单倍行距。</w:t>
      </w:r>
    </w:p>
    <w:p w14:paraId="47ACD4B8">
      <w:pPr>
        <w:pStyle w:val="3"/>
        <w:ind w:firstLine="480"/>
      </w:pPr>
      <w:r>
        <w:t>（2）英文摘要、图题表头等请认真翻译并达到英文写作要求。中英文题目、摘要、关键词、图题和表题都要对应。</w:t>
      </w:r>
    </w:p>
    <w:p w14:paraId="044878EC">
      <w:pPr>
        <w:pStyle w:val="3"/>
        <w:ind w:firstLine="480"/>
      </w:pPr>
      <w:r>
        <w:t>（3）第一作者简介和通信作者简介信息应提供完全。</w:t>
      </w:r>
    </w:p>
    <w:p w14:paraId="03DFCAAC">
      <w:pPr>
        <w:pStyle w:val="3"/>
        <w:ind w:firstLine="480"/>
      </w:pPr>
      <w:r>
        <w:t>（4）正文中首次出现的英文缩写均须给出全称，全称中除专有名词外均小写。</w:t>
      </w:r>
    </w:p>
    <w:p w14:paraId="26E23F13">
      <w:pPr>
        <w:pStyle w:val="3"/>
        <w:ind w:firstLine="480"/>
      </w:pPr>
      <w:r>
        <w:t>（5）图、表第一次出现之前应在文中提及。图表中文字最小6号字，线条清晰，且在word文档100%显示比例下清晰可辨。图表版式采用嵌入型。</w:t>
      </w:r>
    </w:p>
    <w:p w14:paraId="548F35C8">
      <w:pPr>
        <w:pStyle w:val="3"/>
        <w:ind w:firstLine="480"/>
      </w:pPr>
      <w:r>
        <w:t>（6）多个分图须有分图题。图表中的英文翻译成中文。色标块标出中文图例和单位。</w:t>
      </w:r>
    </w:p>
    <w:p w14:paraId="00882880">
      <w:pPr>
        <w:pStyle w:val="3"/>
        <w:ind w:firstLine="480"/>
      </w:pPr>
      <w:r>
        <w:t>（7）所有变量符号在其首次出现后必须加以说明。</w:t>
      </w:r>
    </w:p>
    <w:p w14:paraId="786BBB33">
      <w:pPr>
        <w:pStyle w:val="3"/>
        <w:ind w:firstLine="480"/>
      </w:pPr>
      <w:r>
        <w:t>（8）公式请用</w:t>
      </w:r>
      <w:r>
        <w:rPr>
          <w:rFonts w:hint="eastAsia"/>
        </w:rPr>
        <w:t>M</w:t>
      </w:r>
      <w:r>
        <w:t>athtype等公式编辑器录入成可编辑形式，请勿做成图片格式。</w:t>
      </w:r>
    </w:p>
    <w:p w14:paraId="1AC68D2D">
      <w:pPr>
        <w:pStyle w:val="3"/>
        <w:ind w:firstLine="480"/>
      </w:pPr>
      <w:r>
        <w:t>（9）注意文中及公式内变量的正斜体、是否向量和矩阵等，变量为斜体，矩阵和向量应为斜体加粗，变量下标正斜体和变量一样处理（下标本身表示变量就是斜体，说明性质的字符为正体）。</w:t>
      </w:r>
    </w:p>
    <w:p w14:paraId="24284501">
      <w:pPr>
        <w:pStyle w:val="3"/>
        <w:ind w:firstLine="480"/>
        <w:rPr>
          <w:rFonts w:hint="eastAsia"/>
        </w:rPr>
      </w:pPr>
      <w:r>
        <w:t>（10）参考文献须在正文提及</w:t>
      </w:r>
      <w:r>
        <w:rPr>
          <w:rFonts w:hint="eastAsia"/>
        </w:rPr>
        <w:t>，</w:t>
      </w:r>
      <w:r>
        <w:t>文献按照顺序在正文中注入。</w:t>
      </w:r>
    </w:p>
    <w:p w14:paraId="75ECAE9A">
      <w:pPr>
        <w:pStyle w:val="3"/>
        <w:ind w:firstLine="480"/>
      </w:pPr>
      <w:r>
        <w:t>（11）数字与单位符号之间空格，数字三位一空。正文和图表中的科学记数法请用“数值×10</w:t>
      </w:r>
      <w:r>
        <w:rPr>
          <w:vertAlign w:val="superscript"/>
        </w:rPr>
        <w:t>n</w:t>
      </w:r>
      <w:r>
        <w:t>”（n为上标）的形式表示。</w:t>
      </w:r>
    </w:p>
    <w:p w14:paraId="51CF9B5A">
      <w:pPr>
        <w:pStyle w:val="2"/>
        <w:spacing w:before="156" w:after="156"/>
      </w:pPr>
      <w:r>
        <w:rPr>
          <w:rFonts w:hint="eastAsia"/>
        </w:rPr>
        <w:t>参考文献格式</w:t>
      </w:r>
    </w:p>
    <w:p w14:paraId="24879C3F">
      <w:pPr>
        <w:pStyle w:val="4"/>
        <w:spacing w:before="156" w:after="156"/>
      </w:pPr>
      <w:r>
        <w:rPr>
          <w:rFonts w:hint="eastAsia"/>
        </w:rPr>
        <w:t>期刊论文</w:t>
      </w:r>
    </w:p>
    <w:p w14:paraId="0181DA7B">
      <w:pPr>
        <w:pStyle w:val="3"/>
        <w:ind w:firstLine="480"/>
      </w:pPr>
      <w:r>
        <w:rPr>
          <w:rFonts w:hint="eastAsia"/>
          <w:bCs/>
        </w:rPr>
        <w:t>作者名</w:t>
      </w:r>
      <w:r>
        <w:rPr>
          <w:bCs/>
        </w:rPr>
        <w:t xml:space="preserve">. </w:t>
      </w:r>
      <w:r>
        <w:rPr>
          <w:rFonts w:hint="eastAsia"/>
          <w:bCs/>
        </w:rPr>
        <w:t>文章题目</w:t>
      </w:r>
      <w:r>
        <w:rPr>
          <w:bCs/>
        </w:rPr>
        <w:t xml:space="preserve">[J]. </w:t>
      </w:r>
      <w:r>
        <w:rPr>
          <w:rFonts w:hint="eastAsia"/>
          <w:bCs/>
        </w:rPr>
        <w:t>期刊名</w:t>
      </w:r>
      <w:r>
        <w:rPr>
          <w:bCs/>
        </w:rPr>
        <w:t xml:space="preserve">, </w:t>
      </w:r>
      <w:r>
        <w:rPr>
          <w:rFonts w:hint="eastAsia"/>
          <w:bCs/>
        </w:rPr>
        <w:t>年</w:t>
      </w:r>
      <w:r>
        <w:rPr>
          <w:bCs/>
        </w:rPr>
        <w:t xml:space="preserve">, </w:t>
      </w:r>
      <w:r>
        <w:rPr>
          <w:rFonts w:hint="eastAsia"/>
          <w:bCs/>
        </w:rPr>
        <w:t>卷（期）</w:t>
      </w:r>
      <w:r>
        <w:rPr>
          <w:bCs/>
        </w:rPr>
        <w:t xml:space="preserve">: </w:t>
      </w:r>
      <w:r>
        <w:rPr>
          <w:rFonts w:hint="eastAsia"/>
          <w:bCs/>
        </w:rPr>
        <w:t>起</w:t>
      </w:r>
      <w:r>
        <w:rPr>
          <w:bCs/>
        </w:rPr>
        <w:t>-</w:t>
      </w:r>
      <w:r>
        <w:rPr>
          <w:rFonts w:hint="eastAsia"/>
          <w:bCs/>
        </w:rPr>
        <w:t>止页码</w:t>
      </w:r>
      <w:r>
        <w:rPr>
          <w:bCs/>
        </w:rPr>
        <w:t>.</w:t>
      </w:r>
      <w:r>
        <w:rPr>
          <w:rFonts w:hint="eastAsia"/>
          <w:bCs/>
        </w:rPr>
        <w:t>（只有</w:t>
      </w:r>
      <w:r>
        <w:rPr>
          <w:bCs/>
        </w:rPr>
        <w:t>1</w:t>
      </w:r>
      <w:r>
        <w:rPr>
          <w:rFonts w:hint="eastAsia"/>
          <w:bCs/>
        </w:rPr>
        <w:t>页的省略止页码，没有页码的写文章编号）</w:t>
      </w:r>
    </w:p>
    <w:p w14:paraId="6DA75FFF">
      <w:pPr>
        <w:pStyle w:val="3"/>
        <w:ind w:firstLine="480"/>
      </w:pPr>
      <w:r>
        <w:rPr>
          <w:rFonts w:hint="eastAsia"/>
          <w:bCs/>
        </w:rPr>
        <w:t>[1] 王建宁</w:t>
      </w:r>
      <w:r>
        <w:rPr>
          <w:bCs/>
        </w:rPr>
        <w:t xml:space="preserve">, </w:t>
      </w:r>
      <w:r>
        <w:rPr>
          <w:rFonts w:hint="eastAsia"/>
          <w:bCs/>
        </w:rPr>
        <w:t>窦远明</w:t>
      </w:r>
      <w:r>
        <w:rPr>
          <w:bCs/>
        </w:rPr>
        <w:t xml:space="preserve">, </w:t>
      </w:r>
      <w:r>
        <w:rPr>
          <w:rFonts w:hint="eastAsia"/>
          <w:bCs/>
        </w:rPr>
        <w:t>魏明</w:t>
      </w:r>
      <w:r>
        <w:rPr>
          <w:bCs/>
        </w:rPr>
        <w:t xml:space="preserve">, </w:t>
      </w:r>
      <w:r>
        <w:rPr>
          <w:rFonts w:hint="eastAsia"/>
          <w:bCs/>
        </w:rPr>
        <w:t>等</w:t>
      </w:r>
      <w:r>
        <w:rPr>
          <w:bCs/>
        </w:rPr>
        <w:t xml:space="preserve">. </w:t>
      </w:r>
      <w:r>
        <w:rPr>
          <w:rFonts w:hint="eastAsia"/>
          <w:bCs/>
        </w:rPr>
        <w:t>水泥混凝土路面接缝传荷能力模型试验研究</w:t>
      </w:r>
      <w:r>
        <w:rPr>
          <w:bCs/>
        </w:rPr>
        <w:t xml:space="preserve">[J]. </w:t>
      </w:r>
      <w:r>
        <w:rPr>
          <w:rFonts w:hint="eastAsia"/>
          <w:bCs/>
        </w:rPr>
        <w:t>科学技术与工程</w:t>
      </w:r>
      <w:r>
        <w:rPr>
          <w:bCs/>
        </w:rPr>
        <w:t>, 2017,</w:t>
      </w:r>
      <w:r>
        <w:rPr>
          <w:b/>
          <w:bCs/>
        </w:rPr>
        <w:t xml:space="preserve"> </w:t>
      </w:r>
      <w:r>
        <w:rPr>
          <w:bCs/>
        </w:rPr>
        <w:t>17(8): 52-56.</w:t>
      </w:r>
    </w:p>
    <w:p w14:paraId="491AA622">
      <w:pPr>
        <w:pStyle w:val="3"/>
        <w:ind w:firstLine="480"/>
      </w:pPr>
      <w:r>
        <w:rPr>
          <w:bCs/>
        </w:rPr>
        <w:t>Wang Jianning, Dou Yuanming, Wei Ming, et al. Model test study of the load transfer efficiency of joints of cement concrete pavement[J]. Science Technology and Engineering, 2017, 17(8): 52-56.</w:t>
      </w:r>
    </w:p>
    <w:p w14:paraId="1E644C55">
      <w:pPr>
        <w:pStyle w:val="3"/>
        <w:ind w:firstLine="480"/>
      </w:pPr>
      <w:r>
        <w:rPr>
          <w:rFonts w:hint="eastAsia"/>
          <w:bCs/>
          <w:lang w:val="fr-FR"/>
        </w:rPr>
        <w:t>[2]</w:t>
      </w:r>
      <w:r>
        <w:rPr>
          <w:bCs/>
          <w:lang w:val="fr-FR"/>
        </w:rPr>
        <w:t xml:space="preserve"> Hassan H, caaddawy T, Sallamin A, et al. </w:t>
      </w:r>
      <w:r>
        <w:rPr>
          <w:bCs/>
        </w:rPr>
        <w:t>Performance evaluation and microstructural characterization of GFRP bars in seawater-contaminated concrete[J]. Construction and Building Materials, 2017, 147: 66-78.</w:t>
      </w:r>
    </w:p>
    <w:p w14:paraId="08D11487">
      <w:pPr>
        <w:pStyle w:val="4"/>
        <w:spacing w:before="156" w:after="156"/>
      </w:pPr>
      <w:r>
        <w:rPr>
          <w:rFonts w:hint="eastAsia"/>
        </w:rPr>
        <w:t>会议论文</w:t>
      </w:r>
    </w:p>
    <w:p w14:paraId="580D22A2">
      <w:pPr>
        <w:pStyle w:val="3"/>
        <w:ind w:firstLine="480"/>
      </w:pPr>
      <w:r>
        <w:rPr>
          <w:rFonts w:hint="eastAsia"/>
          <w:bCs/>
        </w:rPr>
        <w:t>论文主要责任者</w:t>
      </w:r>
      <w:r>
        <w:rPr>
          <w:bCs/>
        </w:rPr>
        <w:t xml:space="preserve">. </w:t>
      </w:r>
      <w:r>
        <w:rPr>
          <w:rFonts w:hint="eastAsia"/>
          <w:bCs/>
        </w:rPr>
        <w:t>题名</w:t>
      </w:r>
      <w:r>
        <w:rPr>
          <w:bCs/>
        </w:rPr>
        <w:t>[C]//</w:t>
      </w:r>
      <w:r>
        <w:rPr>
          <w:rFonts w:hint="eastAsia"/>
          <w:bCs/>
        </w:rPr>
        <w:t>论文集名称</w:t>
      </w:r>
      <w:r>
        <w:rPr>
          <w:bCs/>
        </w:rPr>
        <w:t xml:space="preserve">. </w:t>
      </w:r>
      <w:r>
        <w:rPr>
          <w:rFonts w:hint="eastAsia"/>
          <w:bCs/>
        </w:rPr>
        <w:t>出版单位所在城市</w:t>
      </w:r>
      <w:r>
        <w:rPr>
          <w:bCs/>
        </w:rPr>
        <w:t xml:space="preserve">: </w:t>
      </w:r>
      <w:r>
        <w:rPr>
          <w:rFonts w:hint="eastAsia"/>
          <w:bCs/>
        </w:rPr>
        <w:t>出版单位</w:t>
      </w:r>
      <w:r>
        <w:rPr>
          <w:bCs/>
        </w:rPr>
        <w:t xml:space="preserve">, </w:t>
      </w:r>
      <w:r>
        <w:rPr>
          <w:rFonts w:hint="eastAsia"/>
          <w:bCs/>
        </w:rPr>
        <w:t>出版年</w:t>
      </w:r>
      <w:r>
        <w:rPr>
          <w:bCs/>
        </w:rPr>
        <w:t xml:space="preserve">: </w:t>
      </w:r>
      <w:r>
        <w:rPr>
          <w:rFonts w:hint="eastAsia"/>
          <w:bCs/>
        </w:rPr>
        <w:t>起</w:t>
      </w:r>
      <w:r>
        <w:rPr>
          <w:bCs/>
        </w:rPr>
        <w:t>-</w:t>
      </w:r>
      <w:r>
        <w:rPr>
          <w:rFonts w:hint="eastAsia"/>
          <w:bCs/>
        </w:rPr>
        <w:t>止页码</w:t>
      </w:r>
      <w:r>
        <w:rPr>
          <w:bCs/>
        </w:rPr>
        <w:t>.</w:t>
      </w:r>
    </w:p>
    <w:p w14:paraId="0AF68569">
      <w:pPr>
        <w:pStyle w:val="3"/>
        <w:ind w:firstLine="480"/>
      </w:pPr>
      <w:r>
        <w:rPr>
          <w:rFonts w:hint="eastAsia"/>
          <w:bCs/>
        </w:rPr>
        <w:t>[1] 陈永康</w:t>
      </w:r>
      <w:r>
        <w:rPr>
          <w:bCs/>
        </w:rPr>
        <w:t xml:space="preserve">, </w:t>
      </w:r>
      <w:r>
        <w:rPr>
          <w:rFonts w:hint="eastAsia"/>
          <w:bCs/>
        </w:rPr>
        <w:t>李素循</w:t>
      </w:r>
      <w:r>
        <w:rPr>
          <w:bCs/>
        </w:rPr>
        <w:t xml:space="preserve">, </w:t>
      </w:r>
      <w:r>
        <w:rPr>
          <w:rFonts w:hint="eastAsia"/>
          <w:bCs/>
        </w:rPr>
        <w:t>李玉林</w:t>
      </w:r>
      <w:r>
        <w:rPr>
          <w:bCs/>
        </w:rPr>
        <w:t xml:space="preserve">. </w:t>
      </w:r>
      <w:r>
        <w:rPr>
          <w:rFonts w:hint="eastAsia"/>
          <w:bCs/>
        </w:rPr>
        <w:t>高超声速流绕双椭球的实验研究</w:t>
      </w:r>
      <w:r>
        <w:rPr>
          <w:bCs/>
        </w:rPr>
        <w:t>[C]//</w:t>
      </w:r>
      <w:r>
        <w:rPr>
          <w:rFonts w:hint="eastAsia"/>
          <w:bCs/>
        </w:rPr>
        <w:t>第九届高超声速气动力会议论文集</w:t>
      </w:r>
      <w:r>
        <w:rPr>
          <w:bCs/>
        </w:rPr>
        <w:t xml:space="preserve">. </w:t>
      </w:r>
      <w:r>
        <w:rPr>
          <w:rFonts w:hint="eastAsia"/>
          <w:bCs/>
        </w:rPr>
        <w:t>北京</w:t>
      </w:r>
      <w:r>
        <w:rPr>
          <w:bCs/>
        </w:rPr>
        <w:t xml:space="preserve">: </w:t>
      </w:r>
      <w:r>
        <w:rPr>
          <w:rFonts w:hint="eastAsia"/>
          <w:bCs/>
        </w:rPr>
        <w:t>北京空气动力研究所</w:t>
      </w:r>
      <w:r>
        <w:rPr>
          <w:bCs/>
        </w:rPr>
        <w:t>, 1997: 9-14.</w:t>
      </w:r>
    </w:p>
    <w:p w14:paraId="2E68B77B">
      <w:pPr>
        <w:pStyle w:val="3"/>
        <w:ind w:firstLine="480"/>
      </w:pPr>
      <w:r>
        <w:rPr>
          <w:rFonts w:hint="eastAsia"/>
          <w:bCs/>
          <w:lang w:val="fr-FR"/>
        </w:rPr>
        <w:t>[2]</w:t>
      </w:r>
      <w:r>
        <w:rPr>
          <w:bCs/>
          <w:lang w:val="fr-FR"/>
        </w:rPr>
        <w:t xml:space="preserve"> Chen Yongkang, Li Suxun, Li Yulin. </w:t>
      </w:r>
      <w:r>
        <w:rPr>
          <w:bCs/>
        </w:rPr>
        <w:t>The experimental research on hypersonic flow around the double ellipsoid[C]//The Proceedings of 9th Hypersonic Aerodynamic Conference. Beijing: Beijing Aerodynamics Institute, 1997: 9-14.</w:t>
      </w:r>
    </w:p>
    <w:p w14:paraId="0253B537">
      <w:pPr>
        <w:pStyle w:val="4"/>
        <w:spacing w:before="156" w:after="156"/>
      </w:pPr>
      <w:r>
        <w:rPr>
          <w:rFonts w:hint="eastAsia"/>
        </w:rPr>
        <w:t>图书专著</w:t>
      </w:r>
    </w:p>
    <w:p w14:paraId="605BB60D">
      <w:pPr>
        <w:pStyle w:val="3"/>
        <w:ind w:firstLine="480"/>
      </w:pPr>
      <w:r>
        <w:rPr>
          <w:rFonts w:hint="eastAsia"/>
          <w:bCs/>
        </w:rPr>
        <w:t>主要责任者</w:t>
      </w:r>
      <w:r>
        <w:rPr>
          <w:bCs/>
        </w:rPr>
        <w:t xml:space="preserve">. </w:t>
      </w:r>
      <w:r>
        <w:rPr>
          <w:rFonts w:hint="eastAsia"/>
          <w:bCs/>
        </w:rPr>
        <w:t>图书名</w:t>
      </w:r>
      <w:r>
        <w:rPr>
          <w:bCs/>
        </w:rPr>
        <w:t xml:space="preserve">[M]. </w:t>
      </w:r>
      <w:r>
        <w:rPr>
          <w:rFonts w:hint="eastAsia"/>
          <w:bCs/>
        </w:rPr>
        <w:t>出版单位所在城市</w:t>
      </w:r>
      <w:r>
        <w:rPr>
          <w:bCs/>
        </w:rPr>
        <w:t xml:space="preserve">: </w:t>
      </w:r>
      <w:r>
        <w:rPr>
          <w:rFonts w:hint="eastAsia"/>
          <w:bCs/>
        </w:rPr>
        <w:t>出版单位</w:t>
      </w:r>
      <w:r>
        <w:rPr>
          <w:bCs/>
        </w:rPr>
        <w:t xml:space="preserve">, </w:t>
      </w:r>
      <w:r>
        <w:rPr>
          <w:rFonts w:hint="eastAsia"/>
          <w:bCs/>
        </w:rPr>
        <w:t>出版年（</w:t>
      </w:r>
      <w:r>
        <w:rPr>
          <w:bCs/>
        </w:rPr>
        <w:t>:</w:t>
      </w:r>
      <w:r>
        <w:rPr>
          <w:rFonts w:hint="eastAsia"/>
          <w:bCs/>
        </w:rPr>
        <w:t>引用起</w:t>
      </w:r>
      <w:r>
        <w:rPr>
          <w:bCs/>
        </w:rPr>
        <w:t>-</w:t>
      </w:r>
      <w:r>
        <w:rPr>
          <w:rFonts w:hint="eastAsia"/>
          <w:bCs/>
        </w:rPr>
        <w:t>止页码）</w:t>
      </w:r>
      <w:r>
        <w:rPr>
          <w:bCs/>
        </w:rPr>
        <w:t>.</w:t>
      </w:r>
    </w:p>
    <w:p w14:paraId="3963FDF9">
      <w:pPr>
        <w:pStyle w:val="3"/>
        <w:ind w:firstLine="480"/>
      </w:pPr>
      <w:r>
        <w:rPr>
          <w:rFonts w:hint="eastAsia"/>
          <w:bCs/>
          <w:lang w:val="fr-FR"/>
        </w:rPr>
        <w:t>[1]</w:t>
      </w:r>
      <w:r>
        <w:rPr>
          <w:bCs/>
        </w:rPr>
        <w:t xml:space="preserve"> Ball R E. </w:t>
      </w:r>
      <w:r>
        <w:rPr>
          <w:rFonts w:hint="eastAsia"/>
          <w:bCs/>
        </w:rPr>
        <w:t>飞机生存力分析与设计基础</w:t>
      </w:r>
      <w:r>
        <w:rPr>
          <w:bCs/>
        </w:rPr>
        <w:t xml:space="preserve">[M]. </w:t>
      </w:r>
      <w:r>
        <w:rPr>
          <w:rFonts w:hint="eastAsia"/>
          <w:bCs/>
        </w:rPr>
        <w:t>林光宇</w:t>
      </w:r>
      <w:r>
        <w:rPr>
          <w:bCs/>
        </w:rPr>
        <w:t xml:space="preserve">, </w:t>
      </w:r>
      <w:r>
        <w:rPr>
          <w:rFonts w:hint="eastAsia"/>
          <w:bCs/>
        </w:rPr>
        <w:t>宋笔锋</w:t>
      </w:r>
      <w:r>
        <w:rPr>
          <w:bCs/>
        </w:rPr>
        <w:t xml:space="preserve">, </w:t>
      </w:r>
      <w:r>
        <w:rPr>
          <w:rFonts w:hint="eastAsia"/>
          <w:bCs/>
        </w:rPr>
        <w:t>译</w:t>
      </w:r>
      <w:r>
        <w:rPr>
          <w:bCs/>
        </w:rPr>
        <w:t>.</w:t>
      </w:r>
      <w:r>
        <w:rPr>
          <w:bCs/>
          <w:lang w:val="zh-CN"/>
        </w:rPr>
        <w:t xml:space="preserve"> </w:t>
      </w:r>
      <w:r>
        <w:rPr>
          <w:rFonts w:hint="eastAsia"/>
          <w:bCs/>
        </w:rPr>
        <w:t>北京</w:t>
      </w:r>
      <w:r>
        <w:rPr>
          <w:bCs/>
        </w:rPr>
        <w:t xml:space="preserve">: </w:t>
      </w:r>
      <w:r>
        <w:rPr>
          <w:rFonts w:hint="eastAsia"/>
          <w:bCs/>
        </w:rPr>
        <w:t>航空工业出版社</w:t>
      </w:r>
      <w:r>
        <w:rPr>
          <w:bCs/>
        </w:rPr>
        <w:t>, 1998: 24-27.</w:t>
      </w:r>
    </w:p>
    <w:p w14:paraId="4C12FD7E">
      <w:pPr>
        <w:pStyle w:val="3"/>
        <w:ind w:firstLine="480"/>
      </w:pPr>
      <w:r>
        <w:rPr>
          <w:bCs/>
        </w:rPr>
        <w:t>Ball R E. Basis of aircraft survivability analysis and design[M]. Lin Guangyu, Song Bifeng, translated. Beijing: Aviation Industry Press, 1998: 24-27.</w:t>
      </w:r>
    </w:p>
    <w:p w14:paraId="0F93A1EB">
      <w:pPr>
        <w:pStyle w:val="3"/>
        <w:ind w:firstLine="480"/>
      </w:pPr>
      <w:r>
        <w:rPr>
          <w:rFonts w:hint="eastAsia"/>
          <w:bCs/>
          <w:lang w:val="fr-FR"/>
        </w:rPr>
        <w:t xml:space="preserve">[2] </w:t>
      </w:r>
      <w:r>
        <w:rPr>
          <w:rFonts w:hint="eastAsia"/>
          <w:bCs/>
        </w:rPr>
        <w:t>曹楚南</w:t>
      </w:r>
      <w:r>
        <w:rPr>
          <w:bCs/>
        </w:rPr>
        <w:t xml:space="preserve">. </w:t>
      </w:r>
      <w:r>
        <w:rPr>
          <w:rFonts w:hint="eastAsia"/>
          <w:bCs/>
        </w:rPr>
        <w:t>腐蚀电化学原理</w:t>
      </w:r>
      <w:r>
        <w:rPr>
          <w:bCs/>
        </w:rPr>
        <w:t>[M]. 3</w:t>
      </w:r>
      <w:r>
        <w:rPr>
          <w:rFonts w:hint="eastAsia"/>
          <w:bCs/>
        </w:rPr>
        <w:t>版</w:t>
      </w:r>
      <w:r>
        <w:rPr>
          <w:bCs/>
        </w:rPr>
        <w:t xml:space="preserve">. </w:t>
      </w:r>
      <w:r>
        <w:rPr>
          <w:rFonts w:hint="eastAsia"/>
          <w:bCs/>
        </w:rPr>
        <w:t>北京</w:t>
      </w:r>
      <w:r>
        <w:rPr>
          <w:bCs/>
        </w:rPr>
        <w:t xml:space="preserve">: </w:t>
      </w:r>
      <w:r>
        <w:rPr>
          <w:rFonts w:hint="eastAsia"/>
          <w:bCs/>
        </w:rPr>
        <w:t>化学工业出版社</w:t>
      </w:r>
      <w:r>
        <w:rPr>
          <w:bCs/>
        </w:rPr>
        <w:t>, 2008: 93-94.</w:t>
      </w:r>
    </w:p>
    <w:p w14:paraId="2DB7715D">
      <w:pPr>
        <w:pStyle w:val="3"/>
        <w:ind w:firstLine="480"/>
      </w:pPr>
      <w:r>
        <w:rPr>
          <w:bCs/>
        </w:rPr>
        <w:t>Cao Chunan. Principles of electrochemistry of corrosion[M]. 3rd ed. Beijing: Chemical Industry Press, 2008: 93-94.</w:t>
      </w:r>
    </w:p>
    <w:p w14:paraId="7184D114">
      <w:pPr>
        <w:pStyle w:val="4"/>
        <w:spacing w:before="156" w:after="156"/>
      </w:pPr>
      <w:r>
        <w:rPr>
          <w:rFonts w:hint="eastAsia"/>
        </w:rPr>
        <w:t>学位论文</w:t>
      </w:r>
    </w:p>
    <w:p w14:paraId="0F55D35F">
      <w:pPr>
        <w:pStyle w:val="3"/>
        <w:ind w:firstLine="480"/>
      </w:pPr>
      <w:r>
        <w:rPr>
          <w:rFonts w:hint="eastAsia"/>
          <w:bCs/>
        </w:rPr>
        <w:t>作者名</w:t>
      </w:r>
      <w:r>
        <w:rPr>
          <w:bCs/>
        </w:rPr>
        <w:t xml:space="preserve">. </w:t>
      </w:r>
      <w:r>
        <w:rPr>
          <w:rFonts w:hint="eastAsia"/>
          <w:bCs/>
        </w:rPr>
        <w:t>论文题目</w:t>
      </w:r>
      <w:r>
        <w:rPr>
          <w:bCs/>
        </w:rPr>
        <w:t xml:space="preserve">[D]. </w:t>
      </w:r>
      <w:r>
        <w:rPr>
          <w:rFonts w:hint="eastAsia"/>
          <w:bCs/>
        </w:rPr>
        <w:t>学校所在城市</w:t>
      </w:r>
      <w:r>
        <w:rPr>
          <w:bCs/>
        </w:rPr>
        <w:t xml:space="preserve">: </w:t>
      </w:r>
      <w:r>
        <w:rPr>
          <w:rFonts w:hint="eastAsia"/>
          <w:bCs/>
        </w:rPr>
        <w:t>学校名称</w:t>
      </w:r>
      <w:r>
        <w:rPr>
          <w:bCs/>
        </w:rPr>
        <w:t xml:space="preserve">, </w:t>
      </w:r>
      <w:r>
        <w:rPr>
          <w:rFonts w:hint="eastAsia"/>
          <w:bCs/>
        </w:rPr>
        <w:t>答辩年</w:t>
      </w:r>
      <w:r>
        <w:rPr>
          <w:bCs/>
        </w:rPr>
        <w:t>.</w:t>
      </w:r>
    </w:p>
    <w:p w14:paraId="6A9A9496">
      <w:pPr>
        <w:pStyle w:val="3"/>
        <w:ind w:firstLine="480"/>
      </w:pPr>
      <w:r>
        <w:rPr>
          <w:rFonts w:hint="eastAsia"/>
          <w:bCs/>
          <w:lang w:val="fr-FR"/>
        </w:rPr>
        <w:t xml:space="preserve">[1] </w:t>
      </w:r>
      <w:r>
        <w:rPr>
          <w:rFonts w:hint="eastAsia"/>
          <w:bCs/>
        </w:rPr>
        <w:t>王明光</w:t>
      </w:r>
      <w:r>
        <w:rPr>
          <w:bCs/>
        </w:rPr>
        <w:t xml:space="preserve">. </w:t>
      </w:r>
      <w:r>
        <w:rPr>
          <w:rFonts w:hint="eastAsia"/>
          <w:bCs/>
        </w:rPr>
        <w:t>先进航天器轨道快速优化</w:t>
      </w:r>
      <w:r>
        <w:rPr>
          <w:bCs/>
        </w:rPr>
        <w:t xml:space="preserve">[D]. </w:t>
      </w:r>
      <w:r>
        <w:rPr>
          <w:rFonts w:hint="eastAsia"/>
          <w:bCs/>
        </w:rPr>
        <w:t>西安</w:t>
      </w:r>
      <w:r>
        <w:rPr>
          <w:bCs/>
        </w:rPr>
        <w:t xml:space="preserve">: </w:t>
      </w:r>
      <w:r>
        <w:rPr>
          <w:rFonts w:hint="eastAsia"/>
          <w:bCs/>
        </w:rPr>
        <w:t>西北工业大学</w:t>
      </w:r>
      <w:r>
        <w:rPr>
          <w:bCs/>
        </w:rPr>
        <w:t>, 2005.</w:t>
      </w:r>
    </w:p>
    <w:p w14:paraId="47433DB8">
      <w:pPr>
        <w:pStyle w:val="3"/>
        <w:ind w:firstLine="480"/>
      </w:pPr>
      <w:r>
        <w:rPr>
          <w:bCs/>
        </w:rPr>
        <w:t>Wang Mingguang. Rapid optimization for advanced spacecraft orbit[D]. Xi’an: Northwestern Polytechnical University, 2005.</w:t>
      </w:r>
    </w:p>
    <w:p w14:paraId="79A3A604">
      <w:pPr>
        <w:pStyle w:val="4"/>
        <w:spacing w:before="156" w:after="156"/>
      </w:pPr>
      <w:r>
        <w:rPr>
          <w:rFonts w:hint="eastAsia"/>
        </w:rPr>
        <w:t>科技报告</w:t>
      </w:r>
    </w:p>
    <w:p w14:paraId="1624D00E">
      <w:pPr>
        <w:pStyle w:val="3"/>
        <w:ind w:firstLine="480"/>
      </w:pPr>
      <w:r>
        <w:rPr>
          <w:rFonts w:hint="eastAsia"/>
          <w:bCs/>
        </w:rPr>
        <w:t>作者名</w:t>
      </w:r>
      <w:r>
        <w:rPr>
          <w:bCs/>
        </w:rPr>
        <w:t xml:space="preserve">. </w:t>
      </w:r>
      <w:r>
        <w:rPr>
          <w:rFonts w:hint="eastAsia"/>
          <w:bCs/>
        </w:rPr>
        <w:t>报告题目</w:t>
      </w:r>
      <w:r>
        <w:rPr>
          <w:bCs/>
        </w:rPr>
        <w:t xml:space="preserve">: </w:t>
      </w:r>
      <w:r>
        <w:rPr>
          <w:rFonts w:hint="eastAsia"/>
          <w:bCs/>
        </w:rPr>
        <w:t>报告号</w:t>
      </w:r>
      <w:r>
        <w:rPr>
          <w:bCs/>
        </w:rPr>
        <w:t xml:space="preserve">[R]. </w:t>
      </w:r>
      <w:r>
        <w:rPr>
          <w:rFonts w:hint="eastAsia"/>
          <w:bCs/>
        </w:rPr>
        <w:t>机构所在城市</w:t>
      </w:r>
      <w:r>
        <w:rPr>
          <w:bCs/>
        </w:rPr>
        <w:t xml:space="preserve">: </w:t>
      </w:r>
      <w:r>
        <w:rPr>
          <w:rFonts w:hint="eastAsia"/>
          <w:bCs/>
        </w:rPr>
        <w:t>机构名称</w:t>
      </w:r>
      <w:r>
        <w:rPr>
          <w:bCs/>
        </w:rPr>
        <w:t xml:space="preserve">, </w:t>
      </w:r>
      <w:r>
        <w:rPr>
          <w:rFonts w:hint="eastAsia"/>
          <w:bCs/>
        </w:rPr>
        <w:t>发布年</w:t>
      </w:r>
      <w:r>
        <w:rPr>
          <w:bCs/>
        </w:rPr>
        <w:t>.</w:t>
      </w:r>
    </w:p>
    <w:p w14:paraId="1D4E7271">
      <w:pPr>
        <w:pStyle w:val="3"/>
        <w:ind w:firstLine="480"/>
      </w:pPr>
      <w:r>
        <w:rPr>
          <w:rFonts w:hint="eastAsia"/>
          <w:bCs/>
          <w:lang w:val="fr-FR"/>
        </w:rPr>
        <w:t>[1]</w:t>
      </w:r>
      <w:r>
        <w:rPr>
          <w:bCs/>
          <w:lang w:val="fr-FR"/>
        </w:rPr>
        <w:t xml:space="preserve"> </w:t>
      </w:r>
      <w:r>
        <w:rPr>
          <w:bCs/>
        </w:rPr>
        <w:t>Carl E J. Analysis of fatigue, fatigue-crack propagation and fracture data: AIAA-2009-1363[R]. Reston: AIAA, 1973.</w:t>
      </w:r>
    </w:p>
    <w:p w14:paraId="65892C38">
      <w:pPr>
        <w:pStyle w:val="4"/>
        <w:spacing w:before="156" w:after="156"/>
      </w:pPr>
      <w:r>
        <w:rPr>
          <w:rFonts w:hint="eastAsia"/>
        </w:rPr>
        <w:t>专利</w:t>
      </w:r>
    </w:p>
    <w:p w14:paraId="5A725202">
      <w:pPr>
        <w:pStyle w:val="3"/>
        <w:ind w:firstLine="480"/>
      </w:pPr>
      <w:r>
        <w:rPr>
          <w:rFonts w:hint="eastAsia"/>
          <w:bCs/>
        </w:rPr>
        <w:t>专利申请者或所有者名</w:t>
      </w:r>
      <w:r>
        <w:rPr>
          <w:bCs/>
        </w:rPr>
        <w:t xml:space="preserve">. </w:t>
      </w:r>
      <w:r>
        <w:rPr>
          <w:rFonts w:hint="eastAsia"/>
          <w:bCs/>
        </w:rPr>
        <w:t>题名</w:t>
      </w:r>
      <w:r>
        <w:rPr>
          <w:b/>
          <w:bCs/>
        </w:rPr>
        <w:t xml:space="preserve">: </w:t>
      </w:r>
      <w:r>
        <w:rPr>
          <w:rFonts w:hint="eastAsia"/>
          <w:bCs/>
        </w:rPr>
        <w:t>专利号</w:t>
      </w:r>
      <w:r>
        <w:rPr>
          <w:bCs/>
        </w:rPr>
        <w:t>[P]</w:t>
      </w:r>
      <w:r>
        <w:rPr>
          <w:b/>
          <w:bCs/>
        </w:rPr>
        <w:t xml:space="preserve">. </w:t>
      </w:r>
      <w:r>
        <w:rPr>
          <w:rFonts w:hint="eastAsia"/>
          <w:bCs/>
        </w:rPr>
        <w:t>公告日期或公开日期</w:t>
      </w:r>
      <w:r>
        <w:rPr>
          <w:bCs/>
        </w:rPr>
        <w:t>.</w:t>
      </w:r>
    </w:p>
    <w:p w14:paraId="6EC1059E">
      <w:pPr>
        <w:pStyle w:val="3"/>
        <w:ind w:firstLine="480"/>
      </w:pPr>
      <w:r>
        <w:rPr>
          <w:rFonts w:hint="eastAsia"/>
          <w:bCs/>
          <w:lang w:val="fr-FR"/>
        </w:rPr>
        <w:t xml:space="preserve">[1] </w:t>
      </w:r>
      <w:r>
        <w:rPr>
          <w:rFonts w:hint="eastAsia"/>
          <w:bCs/>
        </w:rPr>
        <w:t>杨世祥</w:t>
      </w:r>
      <w:r>
        <w:rPr>
          <w:bCs/>
        </w:rPr>
        <w:t xml:space="preserve">. </w:t>
      </w:r>
      <w:r>
        <w:rPr>
          <w:rFonts w:hint="eastAsia"/>
          <w:bCs/>
        </w:rPr>
        <w:t>一种双级螺旋内反馈数字流体缸</w:t>
      </w:r>
      <w:r>
        <w:rPr>
          <w:bCs/>
        </w:rPr>
        <w:t>: 200410069392.3[P]</w:t>
      </w:r>
      <w:r>
        <w:rPr>
          <w:b/>
          <w:bCs/>
        </w:rPr>
        <w:t>.</w:t>
      </w:r>
      <w:r>
        <w:rPr>
          <w:bCs/>
        </w:rPr>
        <w:t xml:space="preserve"> 2007-10-10.</w:t>
      </w:r>
    </w:p>
    <w:p w14:paraId="7E017801">
      <w:pPr>
        <w:pStyle w:val="3"/>
        <w:ind w:firstLine="480"/>
      </w:pPr>
      <w:r>
        <w:rPr>
          <w:bCs/>
        </w:rPr>
        <w:t>Yang Shixiang. A kind of digital fluid cylinder with a two-stage helical internal feedback</w:t>
      </w:r>
      <w:r>
        <w:rPr>
          <w:b/>
          <w:bCs/>
        </w:rPr>
        <w:t xml:space="preserve">: </w:t>
      </w:r>
      <w:r>
        <w:rPr>
          <w:bCs/>
        </w:rPr>
        <w:t>200410069392.3[P]</w:t>
      </w:r>
      <w:r>
        <w:rPr>
          <w:b/>
          <w:bCs/>
        </w:rPr>
        <w:t xml:space="preserve">. </w:t>
      </w:r>
      <w:r>
        <w:rPr>
          <w:bCs/>
        </w:rPr>
        <w:t>2007-10-10.</w:t>
      </w:r>
    </w:p>
    <w:p w14:paraId="1965B713">
      <w:pPr>
        <w:pStyle w:val="4"/>
        <w:spacing w:before="156" w:after="156"/>
      </w:pPr>
      <w:r>
        <w:rPr>
          <w:rFonts w:hint="eastAsia"/>
        </w:rPr>
        <w:t>标准</w:t>
      </w:r>
    </w:p>
    <w:p w14:paraId="6E2D1F5A">
      <w:pPr>
        <w:pStyle w:val="3"/>
        <w:ind w:firstLine="480"/>
      </w:pPr>
      <w:r>
        <w:rPr>
          <w:rFonts w:hint="eastAsia"/>
          <w:bCs/>
        </w:rPr>
        <w:t>主要责任者</w:t>
      </w:r>
      <w:r>
        <w:rPr>
          <w:bCs/>
        </w:rPr>
        <w:t xml:space="preserve">. </w:t>
      </w:r>
      <w:r>
        <w:rPr>
          <w:rFonts w:hint="eastAsia"/>
          <w:bCs/>
        </w:rPr>
        <w:t>标准名称</w:t>
      </w:r>
      <w:r>
        <w:rPr>
          <w:b/>
        </w:rPr>
        <w:t>:</w:t>
      </w:r>
      <w:r>
        <w:rPr>
          <w:rFonts w:hint="eastAsia"/>
          <w:bCs/>
        </w:rPr>
        <w:t>标准编号</w:t>
      </w:r>
      <w:r>
        <w:rPr>
          <w:bCs/>
        </w:rPr>
        <w:t>[S]</w:t>
      </w:r>
      <w:r>
        <w:rPr>
          <w:b/>
          <w:bCs/>
        </w:rPr>
        <w:t>.</w:t>
      </w:r>
      <w:r>
        <w:rPr>
          <w:bCs/>
        </w:rPr>
        <w:t xml:space="preserve"> </w:t>
      </w:r>
      <w:r>
        <w:rPr>
          <w:rFonts w:hint="eastAsia"/>
          <w:bCs/>
        </w:rPr>
        <w:t>出版单位所在城市</w:t>
      </w:r>
      <w:r>
        <w:rPr>
          <w:bCs/>
        </w:rPr>
        <w:t xml:space="preserve">: </w:t>
      </w:r>
      <w:r>
        <w:rPr>
          <w:rFonts w:hint="eastAsia"/>
          <w:bCs/>
        </w:rPr>
        <w:t>出版者</w:t>
      </w:r>
      <w:r>
        <w:rPr>
          <w:bCs/>
        </w:rPr>
        <w:t xml:space="preserve">, </w:t>
      </w:r>
      <w:r>
        <w:rPr>
          <w:rFonts w:hint="eastAsia"/>
          <w:bCs/>
        </w:rPr>
        <w:t>出版年</w:t>
      </w:r>
      <w:r>
        <w:rPr>
          <w:bCs/>
        </w:rPr>
        <w:t>.</w:t>
      </w:r>
    </w:p>
    <w:p w14:paraId="5418BC86">
      <w:pPr>
        <w:pStyle w:val="3"/>
        <w:ind w:firstLine="480"/>
      </w:pPr>
      <w:r>
        <w:rPr>
          <w:rFonts w:hint="eastAsia"/>
          <w:bCs/>
          <w:lang w:val="fr-FR"/>
        </w:rPr>
        <w:t xml:space="preserve">[1] </w:t>
      </w:r>
      <w:r>
        <w:rPr>
          <w:rFonts w:hint="eastAsia"/>
        </w:rPr>
        <w:t>全国钢标准化技术委员会</w:t>
      </w:r>
      <w:r>
        <w:t xml:space="preserve">. </w:t>
      </w:r>
      <w:r>
        <w:rPr>
          <w:rFonts w:hint="eastAsia"/>
        </w:rPr>
        <w:t>金属材料</w:t>
      </w:r>
      <w:r>
        <w:t xml:space="preserve"> </w:t>
      </w:r>
      <w:r>
        <w:rPr>
          <w:rFonts w:hint="eastAsia"/>
        </w:rPr>
        <w:t>弹性模量和泊松比试验方法</w:t>
      </w:r>
      <w:r>
        <w:rPr>
          <w:b/>
        </w:rPr>
        <w:t xml:space="preserve">: </w:t>
      </w:r>
      <w:r>
        <w:t>GB/T 22315</w:t>
      </w:r>
      <w:r>
        <w:rPr>
          <w:bCs/>
        </w:rPr>
        <w:t>—</w:t>
      </w:r>
      <w:r>
        <w:t xml:space="preserve">2008[S]. </w:t>
      </w:r>
      <w:r>
        <w:rPr>
          <w:rFonts w:hint="eastAsia"/>
        </w:rPr>
        <w:t>北京</w:t>
      </w:r>
      <w:r>
        <w:t xml:space="preserve">: </w:t>
      </w:r>
      <w:r>
        <w:rPr>
          <w:rFonts w:hint="eastAsia"/>
        </w:rPr>
        <w:t>中国标准出版社</w:t>
      </w:r>
      <w:r>
        <w:t>, 2008.</w:t>
      </w:r>
    </w:p>
    <w:p w14:paraId="54055232">
      <w:pPr>
        <w:pStyle w:val="3"/>
        <w:ind w:firstLine="480"/>
      </w:pPr>
      <w:r>
        <w:t>National Technical Committee on Steel of Standardization Administration of China. Metallic materials—Determination of modulus of elasticity and Poisson’s ratio</w:t>
      </w:r>
      <w:r>
        <w:rPr>
          <w:b/>
        </w:rPr>
        <w:t xml:space="preserve">: </w:t>
      </w:r>
      <w:r>
        <w:t>GB/T 22315</w:t>
      </w:r>
      <w:r>
        <w:rPr>
          <w:bCs/>
        </w:rPr>
        <w:t>—</w:t>
      </w:r>
      <w:r>
        <w:t>2008[S]. Beijing: Standards Press of China, 2008.</w:t>
      </w:r>
    </w:p>
    <w:p w14:paraId="6B2F291E">
      <w:pPr>
        <w:pStyle w:val="3"/>
        <w:ind w:firstLine="480"/>
      </w:pPr>
      <w:r>
        <w:rPr>
          <w:rFonts w:hint="eastAsia"/>
          <w:bCs/>
          <w:lang w:val="fr-FR"/>
        </w:rPr>
        <w:t>[2]</w:t>
      </w:r>
      <w:r>
        <w:rPr>
          <w:bCs/>
          <w:lang w:val="fr-FR"/>
        </w:rPr>
        <w:t xml:space="preserve"> </w:t>
      </w:r>
      <w:r>
        <w:t>Canadian Standard Association. Design and construction of building compo-nents with fibre reinforced polymers</w:t>
      </w:r>
      <w:r>
        <w:rPr>
          <w:rFonts w:hint="eastAsia"/>
          <w:b/>
        </w:rPr>
        <w:t>：</w:t>
      </w:r>
      <w:r>
        <w:t>CSA-S806-02[S]. Toronto: Canadian Standards Association International, 2002.</w:t>
      </w:r>
    </w:p>
    <w:p w14:paraId="0B4965C1">
      <w:pPr>
        <w:pStyle w:val="4"/>
        <w:spacing w:before="156" w:after="156"/>
      </w:pPr>
      <w:r>
        <w:rPr>
          <w:rFonts w:hint="eastAsia"/>
        </w:rPr>
        <w:t>网络资源</w:t>
      </w:r>
    </w:p>
    <w:p w14:paraId="19D14859">
      <w:pPr>
        <w:pStyle w:val="3"/>
        <w:ind w:firstLine="480"/>
      </w:pPr>
      <w:r>
        <w:rPr>
          <w:rFonts w:hint="eastAsia"/>
          <w:bCs/>
        </w:rPr>
        <w:t>主要责任者</w:t>
      </w:r>
      <w:r>
        <w:rPr>
          <w:bCs/>
        </w:rPr>
        <w:t xml:space="preserve">. </w:t>
      </w:r>
      <w:r>
        <w:rPr>
          <w:rFonts w:hint="eastAsia"/>
          <w:bCs/>
        </w:rPr>
        <w:t>题名</w:t>
      </w:r>
      <w:r>
        <w:rPr>
          <w:bCs/>
        </w:rPr>
        <w:t>[</w:t>
      </w:r>
      <w:r>
        <w:rPr>
          <w:rFonts w:hint="eastAsia"/>
          <w:bCs/>
        </w:rPr>
        <w:t>文献标志码</w:t>
      </w:r>
      <w:r>
        <w:rPr>
          <w:bCs/>
        </w:rPr>
        <w:t>/OL]. (</w:t>
      </w:r>
      <w:r>
        <w:rPr>
          <w:rFonts w:hint="eastAsia"/>
          <w:bCs/>
        </w:rPr>
        <w:t>发布日期</w:t>
      </w:r>
      <w:r>
        <w:rPr>
          <w:bCs/>
        </w:rPr>
        <w:t>) [</w:t>
      </w:r>
      <w:r>
        <w:rPr>
          <w:rFonts w:hint="eastAsia"/>
          <w:bCs/>
        </w:rPr>
        <w:t>引用日期</w:t>
      </w:r>
      <w:r>
        <w:rPr>
          <w:bCs/>
        </w:rPr>
        <w:t xml:space="preserve">]. </w:t>
      </w:r>
      <w:r>
        <w:rPr>
          <w:rFonts w:hint="eastAsia"/>
          <w:bCs/>
        </w:rPr>
        <w:t>获取和访问的路径网址</w:t>
      </w:r>
    </w:p>
    <w:p w14:paraId="13F350F8">
      <w:pPr>
        <w:pStyle w:val="2"/>
        <w:spacing w:before="156" w:after="156"/>
      </w:pPr>
      <w:r>
        <w:t>图片要求</w:t>
      </w:r>
      <w:r>
        <w:rPr>
          <w:rFonts w:hint="eastAsia"/>
        </w:rPr>
        <w:t>格式</w:t>
      </w:r>
    </w:p>
    <w:p w14:paraId="7875F9DB">
      <w:pPr>
        <w:pStyle w:val="3"/>
        <w:ind w:firstLine="480"/>
      </w:pPr>
      <w:r>
        <w:rPr>
          <w:rFonts w:hint="eastAsia"/>
        </w:rPr>
        <w:t>（1）</w:t>
      </w:r>
      <w:r>
        <w:t>图中注释字号一般小于正文1号，中文用6号宋体字（制图软件中的7磅宋体字），数字及英文为6号Times New Roman体（7磅）。</w:t>
      </w:r>
    </w:p>
    <w:p w14:paraId="39DAB4BA">
      <w:pPr>
        <w:pStyle w:val="3"/>
        <w:ind w:firstLine="480"/>
      </w:pPr>
      <w:r>
        <w:rPr>
          <w:rFonts w:hint="eastAsia"/>
        </w:rPr>
        <w:t>（2）</w:t>
      </w:r>
      <w:r>
        <w:t>坐标轴的刻度线向内，标目对坐标轴居中。</w:t>
      </w:r>
    </w:p>
    <w:p w14:paraId="3207CD31">
      <w:pPr>
        <w:pStyle w:val="3"/>
        <w:ind w:firstLine="480"/>
      </w:pPr>
      <w:r>
        <w:rPr>
          <w:rFonts w:hint="eastAsia"/>
        </w:rPr>
        <w:t>（3）</w:t>
      </w:r>
      <w:r>
        <w:t>函数线用粗线，一般取0.25~1.0 mm（制图软件中的0.5—1磅线）；刻度线宽或高1 mm。</w:t>
      </w:r>
    </w:p>
    <w:p w14:paraId="6BC4A392">
      <w:pPr>
        <w:pStyle w:val="3"/>
        <w:ind w:firstLine="480"/>
      </w:pPr>
      <w:r>
        <w:rPr>
          <w:rFonts w:hint="eastAsia"/>
        </w:rPr>
        <w:t>（4）</w:t>
      </w:r>
      <w:r>
        <w:t>单栏排的图宽60~80 mm，竖排多张小图，标目下加(a) ，(b)，…，高小于220 mm；通栏排的图宽140~160 mm，多张通栏图排列，标目下加(a) ，(b)，…，高小于220 mm；图宽度大于170 mm的图需卧排，长宽尺寸在140~240 mm内。</w:t>
      </w:r>
    </w:p>
    <w:p w14:paraId="0819F459">
      <w:pPr>
        <w:pStyle w:val="3"/>
        <w:ind w:firstLine="480"/>
      </w:pPr>
      <w:r>
        <w:rPr>
          <w:rFonts w:hint="eastAsia"/>
        </w:rPr>
        <w:t>（5）</w:t>
      </w:r>
      <w:r>
        <w:t>照片图，图中无文字的，需提供分辨率为600 dpi的tif文件。尺寸要求同上。图中有文字内容，需提供PDF矢量图。即作者用制图软件存储成PDF（印刷精度或高精度打印）文件。有标尺的图，把标尺放在图的右下角。</w:t>
      </w:r>
    </w:p>
    <w:p w14:paraId="5D90D09B">
      <w:pPr>
        <w:pStyle w:val="3"/>
        <w:ind w:firstLine="480"/>
      </w:pPr>
      <w:r>
        <w:rPr>
          <w:rFonts w:hint="eastAsia"/>
        </w:rPr>
        <w:t>（6）</w:t>
      </w:r>
      <w:r>
        <w:t>作者提供Word文件的格式（前提是在Word或Excel里绘制的）图，可直接用Illustrator软件进行修改处理。否则请提供PDF矢量图。</w:t>
      </w:r>
    </w:p>
    <w:p w14:paraId="05263565">
      <w:pPr>
        <w:pStyle w:val="3"/>
        <w:ind w:firstLine="482"/>
        <w:rPr>
          <w:b/>
          <w:bCs/>
        </w:rPr>
      </w:pPr>
      <w:r>
        <w:rPr>
          <w:b/>
          <w:bCs/>
        </w:rPr>
        <w:t>保存上述要求图片的方法：</w:t>
      </w:r>
    </w:p>
    <w:p w14:paraId="25DB1DD6">
      <w:pPr>
        <w:pStyle w:val="3"/>
        <w:ind w:firstLine="480"/>
      </w:pPr>
      <w:r>
        <w:rPr>
          <w:rFonts w:hint="eastAsia"/>
        </w:rPr>
        <w:t>（1）</w:t>
      </w:r>
      <w:r>
        <w:t>矢量图（visio图、word图），直接复制粘贴到word中，或者保存为*.vsd。</w:t>
      </w:r>
    </w:p>
    <w:p w14:paraId="621472C8">
      <w:pPr>
        <w:pStyle w:val="3"/>
        <w:ind w:firstLine="480"/>
      </w:pPr>
      <w:r>
        <w:rPr>
          <w:rFonts w:hint="eastAsia"/>
        </w:rPr>
        <w:t>（2）</w:t>
      </w:r>
      <w:r>
        <w:t>illustrator图直接发原图文件AI、EPS、VSD。</w:t>
      </w:r>
    </w:p>
    <w:p w14:paraId="45844CE8">
      <w:pPr>
        <w:pStyle w:val="3"/>
        <w:ind w:firstLine="480"/>
      </w:pPr>
      <w:r>
        <w:rPr>
          <w:rFonts w:hint="eastAsia"/>
        </w:rPr>
        <w:t>（3）</w:t>
      </w:r>
      <w:r>
        <w:t>Excel图片直接发图片原文件。</w:t>
      </w:r>
    </w:p>
    <w:p w14:paraId="7F87297C">
      <w:pPr>
        <w:pStyle w:val="3"/>
        <w:ind w:firstLine="480"/>
        <w:rPr>
          <w:rFonts w:hint="eastAsia"/>
        </w:rPr>
      </w:pPr>
      <w:r>
        <w:rPr>
          <w:rFonts w:hint="eastAsia"/>
        </w:rPr>
        <w:t>（4）</w:t>
      </w:r>
      <w:r>
        <w:t>由Auto CAD画的图，在Auto CAD中直接复制，在word中粘贴。</w:t>
      </w:r>
    </w:p>
    <w:p w14:paraId="7F4F65A4">
      <w:pPr>
        <w:pStyle w:val="3"/>
        <w:ind w:firstLine="480"/>
      </w:pPr>
      <w:r>
        <w:rPr>
          <w:rFonts w:hint="eastAsia"/>
        </w:rPr>
        <w:t>（5）</w:t>
      </w:r>
      <w:r>
        <w:t>由Matlab画的fig图，打开fig文件，选择复制图像，在word中粘贴。</w:t>
      </w:r>
    </w:p>
    <w:p w14:paraId="23FB3E7D">
      <w:pPr>
        <w:pStyle w:val="3"/>
        <w:ind w:firstLine="480"/>
      </w:pPr>
      <w:r>
        <w:rPr>
          <w:rFonts w:hint="eastAsia"/>
        </w:rPr>
        <w:t>（6）</w:t>
      </w:r>
      <w:r>
        <w:t>Origin软件做的图，直接选择打印工具</w:t>
      </w:r>
      <w:r>
        <w:rPr>
          <w:rFonts w:hint="eastAsia"/>
        </w:rPr>
        <w:t>，</w:t>
      </w:r>
      <w:r>
        <w:t>生成PDF。</w:t>
      </w:r>
    </w:p>
    <w:p w14:paraId="78990943">
      <w:pPr>
        <w:pStyle w:val="3"/>
        <w:ind w:firstLine="480"/>
      </w:pPr>
      <w:r>
        <w:rPr>
          <w:rFonts w:hint="eastAsia"/>
        </w:rPr>
        <w:t>（7）</w:t>
      </w:r>
      <w:r>
        <w:t>有些软件制图时，可以输出保存为pdf文件格式。</w:t>
      </w:r>
    </w:p>
    <w:p w14:paraId="65EFAEDE">
      <w:pPr>
        <w:pStyle w:val="3"/>
        <w:ind w:firstLine="480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132B51E2">
        <w:pPr>
          <w:pStyle w:val="9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3BAD3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2313CA"/>
    <w:multiLevelType w:val="multilevel"/>
    <w:tmpl w:val="282313CA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default" w:ascii="Times New Roman" w:hAnsi="Times New Roman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0" w:firstLine="0"/>
      </w:pPr>
      <w:rPr>
        <w:rFonts w:hint="default" w:ascii="Times New Roman" w:hAnsi="Times New Roman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0" w:firstLine="0"/>
      </w:pPr>
      <w:rPr>
        <w:rFonts w:hint="default" w:ascii="Times New Roman" w:hAnsi="Times New Roman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1B6"/>
    <w:rsid w:val="000045CE"/>
    <w:rsid w:val="00026F03"/>
    <w:rsid w:val="00045845"/>
    <w:rsid w:val="000477AA"/>
    <w:rsid w:val="00076788"/>
    <w:rsid w:val="000935D7"/>
    <w:rsid w:val="00184BF1"/>
    <w:rsid w:val="001E66C7"/>
    <w:rsid w:val="00215B4B"/>
    <w:rsid w:val="00295738"/>
    <w:rsid w:val="002B3DB4"/>
    <w:rsid w:val="002D6756"/>
    <w:rsid w:val="002F1B58"/>
    <w:rsid w:val="003777B4"/>
    <w:rsid w:val="00382FF6"/>
    <w:rsid w:val="003C6C4B"/>
    <w:rsid w:val="004B1CCF"/>
    <w:rsid w:val="005243FB"/>
    <w:rsid w:val="006111AC"/>
    <w:rsid w:val="00635180"/>
    <w:rsid w:val="00643703"/>
    <w:rsid w:val="006B764E"/>
    <w:rsid w:val="006D10B0"/>
    <w:rsid w:val="006F3C8C"/>
    <w:rsid w:val="0071280E"/>
    <w:rsid w:val="0074368C"/>
    <w:rsid w:val="007A7216"/>
    <w:rsid w:val="007B1629"/>
    <w:rsid w:val="007F60BE"/>
    <w:rsid w:val="0083200D"/>
    <w:rsid w:val="008D5454"/>
    <w:rsid w:val="008D5A7A"/>
    <w:rsid w:val="00911981"/>
    <w:rsid w:val="009232A5"/>
    <w:rsid w:val="00950052"/>
    <w:rsid w:val="009A2F81"/>
    <w:rsid w:val="009A7A37"/>
    <w:rsid w:val="009A7B9F"/>
    <w:rsid w:val="00AA6381"/>
    <w:rsid w:val="00AC3A9F"/>
    <w:rsid w:val="00BD2A35"/>
    <w:rsid w:val="00BE5ACC"/>
    <w:rsid w:val="00C221B6"/>
    <w:rsid w:val="00C360F3"/>
    <w:rsid w:val="00C54605"/>
    <w:rsid w:val="00C67BF2"/>
    <w:rsid w:val="00C72328"/>
    <w:rsid w:val="00D0347F"/>
    <w:rsid w:val="00D73CFE"/>
    <w:rsid w:val="00E32A3C"/>
    <w:rsid w:val="00E53AD1"/>
    <w:rsid w:val="00E879E8"/>
    <w:rsid w:val="00EC70C4"/>
    <w:rsid w:val="00F15ABB"/>
    <w:rsid w:val="00F75D6B"/>
    <w:rsid w:val="00F93418"/>
    <w:rsid w:val="00FF6EB8"/>
    <w:rsid w:val="3EF7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name="Strong"/>
    <w:lsdException w:qFormat="1" w:unhideWhenUsed="0" w:uiPriority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5"/>
    <w:qFormat/>
    <w:uiPriority w:val="0"/>
    <w:pPr>
      <w:numPr>
        <w:ilvl w:val="0"/>
        <w:numId w:val="1"/>
      </w:numPr>
      <w:spacing w:before="50" w:beforeLines="50" w:after="50" w:afterLines="50" w:line="360" w:lineRule="auto"/>
      <w:jc w:val="left"/>
      <w:outlineLvl w:val="0"/>
    </w:pPr>
    <w:rPr>
      <w:rFonts w:eastAsia="黑体"/>
      <w:sz w:val="32"/>
      <w:szCs w:val="32"/>
    </w:rPr>
  </w:style>
  <w:style w:type="paragraph" w:styleId="4">
    <w:name w:val="heading 2"/>
    <w:basedOn w:val="1"/>
    <w:next w:val="3"/>
    <w:link w:val="16"/>
    <w:qFormat/>
    <w:uiPriority w:val="0"/>
    <w:pPr>
      <w:numPr>
        <w:ilvl w:val="1"/>
        <w:numId w:val="1"/>
      </w:numPr>
      <w:spacing w:beforeLines="50" w:afterLines="50"/>
      <w:outlineLvl w:val="1"/>
    </w:pPr>
    <w:rPr>
      <w:rFonts w:eastAsia="黑体"/>
      <w:sz w:val="24"/>
    </w:rPr>
  </w:style>
  <w:style w:type="paragraph" w:styleId="5">
    <w:name w:val="heading 3"/>
    <w:basedOn w:val="1"/>
    <w:next w:val="3"/>
    <w:link w:val="17"/>
    <w:qFormat/>
    <w:uiPriority w:val="0"/>
    <w:pPr>
      <w:numPr>
        <w:ilvl w:val="2"/>
        <w:numId w:val="1"/>
      </w:numPr>
      <w:spacing w:beforeLines="50" w:afterLines="50"/>
      <w:ind w:firstLine="200" w:firstLineChars="200"/>
      <w:outlineLvl w:val="2"/>
    </w:pPr>
    <w:rPr>
      <w:rFonts w:eastAsia="黑体"/>
      <w:sz w:val="24"/>
    </w:rPr>
  </w:style>
  <w:style w:type="paragraph" w:styleId="6">
    <w:name w:val="heading 4"/>
    <w:basedOn w:val="3"/>
    <w:next w:val="7"/>
    <w:link w:val="18"/>
    <w:qFormat/>
    <w:uiPriority w:val="0"/>
    <w:pPr>
      <w:ind w:firstLine="0" w:firstLineChars="0"/>
      <w:jc w:val="center"/>
      <w:outlineLvl w:val="3"/>
    </w:pPr>
  </w:style>
  <w:style w:type="character" w:default="1" w:styleId="13">
    <w:name w:val="Default Paragraph Font"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文章正文"/>
    <w:basedOn w:val="1"/>
    <w:qFormat/>
    <w:uiPriority w:val="0"/>
    <w:pPr>
      <w:spacing w:line="360" w:lineRule="auto"/>
      <w:ind w:firstLine="200" w:firstLineChars="200"/>
    </w:pPr>
    <w:rPr>
      <w:sz w:val="24"/>
      <w:szCs w:val="30"/>
    </w:rPr>
  </w:style>
  <w:style w:type="paragraph" w:styleId="7">
    <w:name w:val="caption"/>
    <w:basedOn w:val="1"/>
    <w:next w:val="3"/>
    <w:autoRedefine/>
    <w:unhideWhenUsed/>
    <w:qFormat/>
    <w:uiPriority w:val="0"/>
    <w:pPr>
      <w:jc w:val="center"/>
    </w:pPr>
    <w:rPr>
      <w:rFonts w:eastAsia="黑体"/>
      <w:szCs w:val="21"/>
    </w:rPr>
  </w:style>
  <w:style w:type="paragraph" w:styleId="8">
    <w:name w:val="Balloon Text"/>
    <w:basedOn w:val="1"/>
    <w:link w:val="19"/>
    <w:uiPriority w:val="0"/>
    <w:rPr>
      <w:sz w:val="18"/>
      <w:szCs w:val="18"/>
    </w:rPr>
  </w:style>
  <w:style w:type="paragraph" w:styleId="9">
    <w:name w:val="footer"/>
    <w:basedOn w:val="1"/>
    <w:link w:val="1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4">
    <w:name w:val="页脚 字符"/>
    <w:basedOn w:val="13"/>
    <w:link w:val="9"/>
    <w:uiPriority w:val="99"/>
    <w:rPr>
      <w:kern w:val="2"/>
      <w:sz w:val="18"/>
      <w:szCs w:val="18"/>
    </w:rPr>
  </w:style>
  <w:style w:type="character" w:customStyle="1" w:styleId="15">
    <w:name w:val="标题 1 字符"/>
    <w:basedOn w:val="13"/>
    <w:link w:val="2"/>
    <w:uiPriority w:val="0"/>
    <w:rPr>
      <w:rFonts w:eastAsia="黑体"/>
      <w:kern w:val="2"/>
      <w:sz w:val="32"/>
      <w:szCs w:val="32"/>
    </w:rPr>
  </w:style>
  <w:style w:type="character" w:customStyle="1" w:styleId="16">
    <w:name w:val="标题 2 字符"/>
    <w:basedOn w:val="13"/>
    <w:link w:val="4"/>
    <w:uiPriority w:val="0"/>
    <w:rPr>
      <w:rFonts w:eastAsia="黑体"/>
      <w:kern w:val="2"/>
      <w:sz w:val="24"/>
      <w:szCs w:val="24"/>
    </w:rPr>
  </w:style>
  <w:style w:type="character" w:customStyle="1" w:styleId="17">
    <w:name w:val="标题 3 字符"/>
    <w:basedOn w:val="13"/>
    <w:link w:val="5"/>
    <w:uiPriority w:val="0"/>
    <w:rPr>
      <w:rFonts w:eastAsia="黑体"/>
      <w:kern w:val="2"/>
      <w:sz w:val="24"/>
      <w:szCs w:val="24"/>
    </w:rPr>
  </w:style>
  <w:style w:type="character" w:customStyle="1" w:styleId="18">
    <w:name w:val="标题 4 字符"/>
    <w:basedOn w:val="13"/>
    <w:link w:val="6"/>
    <w:uiPriority w:val="0"/>
    <w:rPr>
      <w:kern w:val="2"/>
      <w:sz w:val="24"/>
      <w:szCs w:val="30"/>
    </w:rPr>
  </w:style>
  <w:style w:type="character" w:customStyle="1" w:styleId="19">
    <w:name w:val="批注框文本 字符"/>
    <w:basedOn w:val="13"/>
    <w:link w:val="8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zz123/Library/Containers/com.kingsoft.wpsoffice.mac/Data/C:\Users\lizhe\Desktop\&#27169;&#26495;&#25991;&#26723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模板文档</Template>
  <Company>itm</Company>
  <Pages>4</Pages>
  <Words>562</Words>
  <Characters>3206</Characters>
  <Lines>26</Lines>
  <Paragraphs>7</Paragraphs>
  <TotalTime>11</TotalTime>
  <ScaleCrop>false</ScaleCrop>
  <LinksUpToDate>false</LinksUpToDate>
  <CharactersWithSpaces>3761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2026-07-17T16:56:00Z</dcterms:created>
  <dc:creator>Zhen LI</dc:creator>
  <cp:lastModifiedBy>小名叫左左的是坏银</cp:lastModifiedBy>
  <dcterms:modified xsi:type="dcterms:W3CDTF">2026-07-18T12:44:07Z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8F812C6312C2039097045B6A85137F7D_42</vt:lpwstr>
  </property>
</Properties>
</file>